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8F43" w14:textId="740B1FBA" w:rsidR="001A00AD" w:rsidRPr="002A3D03" w:rsidRDefault="00000000" w:rsidP="00BA56CC">
      <w:pPr>
        <w:pStyle w:val="Nadpis1"/>
        <w:jc w:val="both"/>
        <w:rPr>
          <w:rFonts w:ascii="Verdana" w:hAnsi="Verdana"/>
        </w:rPr>
      </w:pPr>
      <w:r w:rsidRPr="002A3D03">
        <w:rPr>
          <w:rFonts w:ascii="Verdana" w:hAnsi="Verdana"/>
        </w:rPr>
        <w:t>Dodávka tur</w:t>
      </w:r>
      <w:r w:rsidR="00AA476F" w:rsidRPr="002A3D03">
        <w:rPr>
          <w:rFonts w:ascii="Verdana" w:hAnsi="Verdana"/>
        </w:rPr>
        <w:t>niketů a kamerového</w:t>
      </w:r>
      <w:r w:rsidRPr="002A3D03">
        <w:rPr>
          <w:rFonts w:ascii="Verdana" w:hAnsi="Verdana"/>
        </w:rPr>
        <w:t xml:space="preserve"> systému </w:t>
      </w:r>
      <w:r w:rsidR="00AA476F" w:rsidRPr="002A3D03">
        <w:rPr>
          <w:rFonts w:ascii="Verdana" w:hAnsi="Verdana"/>
        </w:rPr>
        <w:t>na Městský fotbalový stadion Srbská</w:t>
      </w:r>
    </w:p>
    <w:p w14:paraId="7E377230" w14:textId="11818704" w:rsidR="00AA476F" w:rsidRPr="002A3D03" w:rsidRDefault="00AA476F" w:rsidP="00BA56CC">
      <w:pPr>
        <w:pStyle w:val="Nadpis1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Turnikety</w:t>
      </w:r>
    </w:p>
    <w:p w14:paraId="482CE548" w14:textId="68663098" w:rsidR="001A00AD" w:rsidRPr="002A3D03" w:rsidRDefault="00D64967" w:rsidP="00BA56CC">
      <w:pPr>
        <w:pStyle w:val="Nadpis2"/>
        <w:numPr>
          <w:ilvl w:val="0"/>
          <w:numId w:val="11"/>
        </w:numPr>
        <w:spacing w:after="80"/>
        <w:jc w:val="both"/>
        <w:rPr>
          <w:rFonts w:ascii="Verdana" w:hAnsi="Verdana"/>
          <w:color w:val="365F91" w:themeColor="accent1" w:themeShade="BF"/>
          <w:sz w:val="28"/>
          <w:szCs w:val="28"/>
        </w:rPr>
      </w:pPr>
      <w:r w:rsidRPr="002A3D03">
        <w:rPr>
          <w:rFonts w:ascii="Verdana" w:hAnsi="Verdana"/>
          <w:color w:val="365F91" w:themeColor="accent1" w:themeShade="BF"/>
          <w:sz w:val="28"/>
          <w:szCs w:val="28"/>
        </w:rPr>
        <w:t>Popis místa plnění</w:t>
      </w:r>
    </w:p>
    <w:p w14:paraId="7D64D2D2" w14:textId="259C3FF7" w:rsidR="001A00AD" w:rsidRPr="002A3D03" w:rsidRDefault="00D64967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Městský fotbalový stadion Srbská je využívaný zejména sportovními kluby, případně dalšími pořadateli sportovních a společenských akcí.</w:t>
      </w:r>
    </w:p>
    <w:p w14:paraId="1FF8B010" w14:textId="3CFFB3B5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Pro zajištění vstupu na akce jsou využívány vstupenkové systémy provozované zadavatelem nebo jeho smluvními partnery. Dodávaný turniketový systém bude využíván více uživateli a musí být plně kompatibilní s používanými </w:t>
      </w:r>
      <w:r w:rsidR="00BA56CC" w:rsidRPr="002A3D03">
        <w:rPr>
          <w:rFonts w:ascii="Verdana" w:hAnsi="Verdana"/>
        </w:rPr>
        <w:t xml:space="preserve">vstupenkovými </w:t>
      </w:r>
      <w:r w:rsidRPr="002A3D03">
        <w:rPr>
          <w:rFonts w:ascii="Verdana" w:hAnsi="Verdana"/>
        </w:rPr>
        <w:t>systémy, včetně podpory integrace prostřednictvím standardních rozhraní.</w:t>
      </w:r>
    </w:p>
    <w:p w14:paraId="22870D56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32176692" w14:textId="77777777" w:rsidR="001A00AD" w:rsidRPr="002A3D03" w:rsidRDefault="00000000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2. Předmět veřejné zakázky</w:t>
      </w:r>
    </w:p>
    <w:p w14:paraId="46C6D012" w14:textId="49305F86" w:rsidR="001A00AD" w:rsidRPr="002A3D03" w:rsidRDefault="00000000" w:rsidP="00BA56CC">
      <w:pPr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Předmětem veřejné zakázky je dodávka, instalace a zprovoznění turniket</w:t>
      </w:r>
      <w:r w:rsidR="00BA56CC" w:rsidRPr="002A3D03">
        <w:rPr>
          <w:rFonts w:ascii="Verdana" w:hAnsi="Verdana"/>
        </w:rPr>
        <w:t xml:space="preserve">ů a kamerového systému </w:t>
      </w:r>
      <w:r w:rsidRPr="002A3D03">
        <w:rPr>
          <w:rFonts w:ascii="Verdana" w:hAnsi="Verdana"/>
        </w:rPr>
        <w:t xml:space="preserve">pro </w:t>
      </w:r>
      <w:r w:rsidR="00D64967" w:rsidRPr="002A3D03">
        <w:rPr>
          <w:rFonts w:ascii="Verdana" w:hAnsi="Verdana"/>
        </w:rPr>
        <w:t>MFS</w:t>
      </w:r>
      <w:r w:rsidRPr="002A3D03">
        <w:rPr>
          <w:rFonts w:ascii="Verdana" w:hAnsi="Verdana"/>
        </w:rPr>
        <w:t xml:space="preserve"> Srbská, včetně následujících částí:</w:t>
      </w:r>
    </w:p>
    <w:p w14:paraId="542924FE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proofErr w:type="spellStart"/>
      <w:r w:rsidRPr="002A3D03">
        <w:rPr>
          <w:rFonts w:ascii="Verdana" w:hAnsi="Verdana"/>
        </w:rPr>
        <w:t>plnorozměrné</w:t>
      </w:r>
      <w:proofErr w:type="spellEnd"/>
      <w:r w:rsidRPr="002A3D03">
        <w:rPr>
          <w:rFonts w:ascii="Verdana" w:hAnsi="Verdana"/>
        </w:rPr>
        <w:t xml:space="preserve"> motorové turnikety pro hlavní vstupy/výstupy;</w:t>
      </w:r>
    </w:p>
    <w:p w14:paraId="497D180A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proofErr w:type="spellStart"/>
      <w:r w:rsidRPr="002A3D03">
        <w:rPr>
          <w:rFonts w:ascii="Verdana" w:hAnsi="Verdana"/>
        </w:rPr>
        <w:t>tripod</w:t>
      </w:r>
      <w:proofErr w:type="spellEnd"/>
      <w:r w:rsidRPr="002A3D03">
        <w:rPr>
          <w:rFonts w:ascii="Verdana" w:hAnsi="Verdana"/>
        </w:rPr>
        <w:t xml:space="preserve"> turnikety pro vstupy z ulice Srbská;</w:t>
      </w:r>
    </w:p>
    <w:p w14:paraId="5F100375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proofErr w:type="spellStart"/>
      <w:r w:rsidRPr="002A3D03">
        <w:rPr>
          <w:rFonts w:ascii="Verdana" w:hAnsi="Verdana"/>
        </w:rPr>
        <w:t>speedgate</w:t>
      </w:r>
      <w:proofErr w:type="spellEnd"/>
      <w:r w:rsidRPr="002A3D03">
        <w:rPr>
          <w:rFonts w:ascii="Verdana" w:hAnsi="Verdana"/>
        </w:rPr>
        <w:t xml:space="preserve"> turniket pro vstup do VIP zóny;</w:t>
      </w:r>
    </w:p>
    <w:p w14:paraId="046198D1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proofErr w:type="spellStart"/>
      <w:r w:rsidRPr="002A3D03">
        <w:rPr>
          <w:rFonts w:ascii="Verdana" w:hAnsi="Verdana"/>
        </w:rPr>
        <w:t>plnorozměrná</w:t>
      </w:r>
      <w:proofErr w:type="spellEnd"/>
      <w:r w:rsidRPr="002A3D03">
        <w:rPr>
          <w:rFonts w:ascii="Verdana" w:hAnsi="Verdana"/>
        </w:rPr>
        <w:t xml:space="preserve"> mechanická branka pro hendikepované návštěvníky;</w:t>
      </w:r>
    </w:p>
    <w:p w14:paraId="2F304053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čtečky QR kódů a bezkontaktní čtečky pro RFID/NFC;</w:t>
      </w:r>
    </w:p>
    <w:p w14:paraId="6920850B" w14:textId="5A1D27B1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napojení na </w:t>
      </w:r>
      <w:r w:rsidR="00BA56CC" w:rsidRPr="002A3D03">
        <w:rPr>
          <w:rFonts w:ascii="Verdana" w:hAnsi="Verdana"/>
        </w:rPr>
        <w:t>vstupenkový</w:t>
      </w:r>
      <w:r w:rsidRPr="002A3D03">
        <w:rPr>
          <w:rFonts w:ascii="Verdana" w:hAnsi="Verdana"/>
        </w:rPr>
        <w:t xml:space="preserve"> systém prostřednictvím API;</w:t>
      </w:r>
    </w:p>
    <w:p w14:paraId="317F680B" w14:textId="7C2AFB1F" w:rsidR="00BA56CC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kamerový systém pro turnikety;</w:t>
      </w:r>
    </w:p>
    <w:p w14:paraId="1F9CEF7C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kompletní montáž, zprovoznění a základní zaškolení obsluhy.</w:t>
      </w:r>
    </w:p>
    <w:p w14:paraId="629C1E85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1A4BB02E" w14:textId="77777777" w:rsidR="001A00AD" w:rsidRPr="002A3D03" w:rsidRDefault="00000000" w:rsidP="00BA56CC">
      <w:pPr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Turniketový systém bude využíván pro zpoplatněné vstupy na sportovní, kulturní a zábavné akce, s důrazem na kontrolu oprávněnosti vstupu a spolehlivou evidenci tržeb.</w:t>
      </w:r>
    </w:p>
    <w:p w14:paraId="64B2A2B6" w14:textId="77777777" w:rsidR="001A00AD" w:rsidRPr="002A3D03" w:rsidRDefault="00000000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3. Funkční požadavky na turniketový systém</w:t>
      </w:r>
    </w:p>
    <w:p w14:paraId="3418FD54" w14:textId="77777777" w:rsidR="001A00AD" w:rsidRPr="002A3D03" w:rsidRDefault="00000000" w:rsidP="00BA56CC">
      <w:pPr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Turniketový systém musí splňovat zejména následující funkční požadavky pro všechny typy turniketů:</w:t>
      </w:r>
    </w:p>
    <w:p w14:paraId="3DBB57DB" w14:textId="17F0CACD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umožnit řízení vstupu a výstupu návštěvníků na základě platných vstupenek a permanentek</w:t>
      </w:r>
      <w:r w:rsidR="00BA56CC" w:rsidRPr="002A3D03">
        <w:rPr>
          <w:rFonts w:ascii="Verdana" w:hAnsi="Verdana"/>
        </w:rPr>
        <w:t>;</w:t>
      </w:r>
    </w:p>
    <w:p w14:paraId="734A9E82" w14:textId="0726D697" w:rsidR="001A00AD" w:rsidRPr="002A3D03" w:rsidRDefault="00D64967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umožňovat všechny vstupy pomocí QR kódů na jednorázových vstupenkách nebo permanentkách a bezkontaktních nosičů (RFID/NFC) pro jednorázové i stálé návštěvníky;</w:t>
      </w:r>
    </w:p>
    <w:p w14:paraId="10AFCE53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lastRenderedPageBreak/>
        <w:t>umožnit obousměrný provoz (vstup/výstup) s možností nastavení režimu (pouze vstup, pouze výstup, oba směry);</w:t>
      </w:r>
    </w:p>
    <w:p w14:paraId="438B0B9C" w14:textId="351A9D2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být vybaven všemi potřebnými optickými signalizacemi stavu (povoleno/zakázáno) ve formě piktogramů (šipka/křížek, případně červená/zelená</w:t>
      </w:r>
      <w:r w:rsidR="00BA56CC" w:rsidRPr="002A3D03">
        <w:rPr>
          <w:rFonts w:ascii="Verdana" w:hAnsi="Verdana"/>
        </w:rPr>
        <w:t>)</w:t>
      </w:r>
      <w:r w:rsidRPr="002A3D03">
        <w:rPr>
          <w:rFonts w:ascii="Verdana" w:hAnsi="Verdana"/>
        </w:rPr>
        <w:t>;</w:t>
      </w:r>
    </w:p>
    <w:p w14:paraId="4849481F" w14:textId="3359BEA8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být vhodný pro venkovní prostředí, s dostatečnou mechanickou odolností a bezpečným provozem při náporových špičkách</w:t>
      </w:r>
      <w:r w:rsidR="00BA56CC" w:rsidRPr="002A3D03">
        <w:rPr>
          <w:rFonts w:ascii="Verdana" w:hAnsi="Verdana"/>
        </w:rPr>
        <w:t>;</w:t>
      </w:r>
    </w:p>
    <w:p w14:paraId="7D3150B3" w14:textId="45735944" w:rsidR="00F142BE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u</w:t>
      </w:r>
      <w:r w:rsidR="00F142BE" w:rsidRPr="002A3D03">
        <w:rPr>
          <w:rFonts w:ascii="Verdana" w:hAnsi="Verdana"/>
        </w:rPr>
        <w:t>možnit zobrazení aktuálního počtu návštěvníků na základě průchodů turnikety</w:t>
      </w:r>
      <w:r w:rsidRPr="002A3D03">
        <w:rPr>
          <w:rFonts w:ascii="Verdana" w:hAnsi="Verdana"/>
        </w:rPr>
        <w:t>;</w:t>
      </w:r>
    </w:p>
    <w:p w14:paraId="3E60AF0B" w14:textId="75345CEB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čtečky QR kódů a bezkontaktních nosičů budou umístěny na všech zařízeních z obou stran</w:t>
      </w:r>
      <w:r w:rsidR="00BA56CC" w:rsidRPr="002A3D03">
        <w:rPr>
          <w:rFonts w:ascii="Verdana" w:hAnsi="Verdana"/>
        </w:rPr>
        <w:t>;</w:t>
      </w:r>
    </w:p>
    <w:p w14:paraId="02A3CAB4" w14:textId="1FDE6C71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turnikety musí umět být obsluhovány v off-line režimu, tzn. bez komunikace s</w:t>
      </w:r>
      <w:r w:rsidR="002A3D03">
        <w:rPr>
          <w:rFonts w:ascii="Verdana" w:hAnsi="Verdana"/>
        </w:rPr>
        <w:t>e</w:t>
      </w:r>
      <w:r w:rsidRPr="002A3D03">
        <w:rPr>
          <w:rFonts w:ascii="Verdana" w:hAnsi="Verdana"/>
        </w:rPr>
        <w:t xml:space="preserve"> </w:t>
      </w:r>
      <w:r w:rsidR="002A3D03">
        <w:rPr>
          <w:rFonts w:ascii="Verdana" w:hAnsi="Verdana"/>
        </w:rPr>
        <w:t>vstupenkovým</w:t>
      </w:r>
      <w:r w:rsidRPr="002A3D03">
        <w:rPr>
          <w:rFonts w:ascii="Verdana" w:hAnsi="Verdana"/>
        </w:rPr>
        <w:t xml:space="preserve"> systémem (např. načtením předem </w:t>
      </w:r>
      <w:r w:rsidR="00D64967" w:rsidRPr="002A3D03">
        <w:rPr>
          <w:rFonts w:ascii="Verdana" w:hAnsi="Verdana"/>
        </w:rPr>
        <w:t>uloženého</w:t>
      </w:r>
      <w:r w:rsidRPr="002A3D03">
        <w:rPr>
          <w:rFonts w:ascii="Verdana" w:hAnsi="Verdana"/>
        </w:rPr>
        <w:t xml:space="preserve"> QR kódu v systému čteček)</w:t>
      </w:r>
      <w:r w:rsidR="00D64967" w:rsidRPr="002A3D03">
        <w:rPr>
          <w:rFonts w:ascii="Verdana" w:hAnsi="Verdana"/>
        </w:rPr>
        <w:t xml:space="preserve">, </w:t>
      </w:r>
      <w:r w:rsidRPr="002A3D03">
        <w:rPr>
          <w:rFonts w:ascii="Verdana" w:hAnsi="Verdana"/>
        </w:rPr>
        <w:t>v případě odpojení turniketu od LAN, přejde turniket do autonomního provozu (čte načtené QR, je obsluhován ručně)</w:t>
      </w:r>
      <w:r w:rsidR="00BA56CC" w:rsidRPr="002A3D03">
        <w:rPr>
          <w:rFonts w:ascii="Verdana" w:hAnsi="Verdana"/>
        </w:rPr>
        <w:t>;</w:t>
      </w:r>
    </w:p>
    <w:p w14:paraId="5258980F" w14:textId="2834A34A" w:rsidR="002A0D6A" w:rsidRDefault="002A0D6A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turnikety musí zajišťovat ochranu proti zneužití – pohyb</w:t>
      </w:r>
      <w:r w:rsidR="00BA56CC" w:rsidRPr="002A3D03">
        <w:rPr>
          <w:rFonts w:ascii="Verdana" w:hAnsi="Verdana"/>
        </w:rPr>
        <w:t xml:space="preserve"> turniketu</w:t>
      </w:r>
      <w:r w:rsidRPr="002A3D03">
        <w:rPr>
          <w:rFonts w:ascii="Verdana" w:hAnsi="Verdana"/>
        </w:rPr>
        <w:t xml:space="preserve"> je nutno dokončit</w:t>
      </w:r>
      <w:r w:rsidR="0061482D">
        <w:rPr>
          <w:rFonts w:ascii="Verdana" w:hAnsi="Verdana"/>
        </w:rPr>
        <w:t>;</w:t>
      </w:r>
    </w:p>
    <w:p w14:paraId="0987C881" w14:textId="4EE8A28D" w:rsidR="0061482D" w:rsidRPr="002A3D03" w:rsidRDefault="0061482D" w:rsidP="00BA56CC">
      <w:pPr>
        <w:pStyle w:val="Seznamsodrkami"/>
        <w:spacing w:after="40"/>
        <w:jc w:val="both"/>
        <w:rPr>
          <w:rFonts w:ascii="Verdana" w:hAnsi="Verdana"/>
        </w:rPr>
      </w:pPr>
      <w:r>
        <w:rPr>
          <w:rFonts w:ascii="Verdana" w:hAnsi="Verdana"/>
        </w:rPr>
        <w:t>rozmístění jednotlivých turniketů je znázorněno v mapě areálu v Příloze č. 1.</w:t>
      </w:r>
    </w:p>
    <w:p w14:paraId="47FE1A64" w14:textId="77777777" w:rsidR="006E4848" w:rsidRPr="002A3D03" w:rsidRDefault="00000000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4. </w:t>
      </w:r>
      <w:r w:rsidR="006E4848" w:rsidRPr="002A3D03">
        <w:rPr>
          <w:rFonts w:ascii="Verdana" w:hAnsi="Verdana"/>
        </w:rPr>
        <w:t>Technický popis jednotlivých turniketů</w:t>
      </w:r>
    </w:p>
    <w:p w14:paraId="60A40499" w14:textId="7452737D" w:rsidR="001A00AD" w:rsidRPr="002A3D03" w:rsidRDefault="006E4848" w:rsidP="00BA56CC">
      <w:pPr>
        <w:pStyle w:val="Podnadpis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A) </w:t>
      </w:r>
      <w:proofErr w:type="spellStart"/>
      <w:r w:rsidRPr="002A3D03">
        <w:rPr>
          <w:rFonts w:ascii="Verdana" w:hAnsi="Verdana"/>
        </w:rPr>
        <w:t>Plnorozměrné</w:t>
      </w:r>
      <w:proofErr w:type="spellEnd"/>
      <w:r w:rsidRPr="002A3D03">
        <w:rPr>
          <w:rFonts w:ascii="Verdana" w:hAnsi="Verdana"/>
        </w:rPr>
        <w:t xml:space="preserve"> motorové turnikety – hlavní vstupy/výstupy</w:t>
      </w:r>
    </w:p>
    <w:p w14:paraId="0F515E0B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Požadované množství a uspořádání:</w:t>
      </w:r>
    </w:p>
    <w:p w14:paraId="3F918B29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9 ks jednovstupových obousměrných </w:t>
      </w:r>
      <w:proofErr w:type="spellStart"/>
      <w:r w:rsidRPr="002A3D03">
        <w:rPr>
          <w:rFonts w:ascii="Verdana" w:hAnsi="Verdana"/>
        </w:rPr>
        <w:t>celonerezových</w:t>
      </w:r>
      <w:proofErr w:type="spellEnd"/>
      <w:r w:rsidRPr="002A3D03">
        <w:rPr>
          <w:rFonts w:ascii="Verdana" w:hAnsi="Verdana"/>
        </w:rPr>
        <w:t xml:space="preserve"> motorových </w:t>
      </w:r>
      <w:proofErr w:type="spellStart"/>
      <w:r w:rsidRPr="002A3D03">
        <w:rPr>
          <w:rFonts w:ascii="Verdana" w:hAnsi="Verdana"/>
        </w:rPr>
        <w:t>plnorozměrných</w:t>
      </w:r>
      <w:proofErr w:type="spellEnd"/>
      <w:r w:rsidRPr="002A3D03">
        <w:rPr>
          <w:rFonts w:ascii="Verdana" w:hAnsi="Verdana"/>
        </w:rPr>
        <w:t xml:space="preserve"> turniketů s tříramenným rotačním křížem;</w:t>
      </w:r>
    </w:p>
    <w:p w14:paraId="4D948274" w14:textId="19D696D9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3 ks dvojitých obousměrných </w:t>
      </w:r>
      <w:proofErr w:type="spellStart"/>
      <w:r w:rsidRPr="002A3D03">
        <w:rPr>
          <w:rFonts w:ascii="Verdana" w:hAnsi="Verdana"/>
        </w:rPr>
        <w:t>celonerezových</w:t>
      </w:r>
      <w:proofErr w:type="spellEnd"/>
      <w:r w:rsidRPr="002A3D03">
        <w:rPr>
          <w:rFonts w:ascii="Verdana" w:hAnsi="Verdana"/>
        </w:rPr>
        <w:t xml:space="preserve"> motorových </w:t>
      </w:r>
      <w:proofErr w:type="spellStart"/>
      <w:r w:rsidRPr="002A3D03">
        <w:rPr>
          <w:rFonts w:ascii="Verdana" w:hAnsi="Verdana"/>
        </w:rPr>
        <w:t>plnorozměrných</w:t>
      </w:r>
      <w:proofErr w:type="spellEnd"/>
      <w:r w:rsidRPr="002A3D03">
        <w:rPr>
          <w:rFonts w:ascii="Verdana" w:hAnsi="Verdana"/>
        </w:rPr>
        <w:t xml:space="preserve"> turniketů s tříramenným rotačním křížem (2 průchody v jednom tělese)</w:t>
      </w:r>
      <w:r w:rsidR="00BA56CC" w:rsidRPr="002A3D03">
        <w:rPr>
          <w:rFonts w:ascii="Verdana" w:hAnsi="Verdana"/>
        </w:rPr>
        <w:t>.</w:t>
      </w:r>
    </w:p>
    <w:p w14:paraId="7ED72097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6102DD78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Minimální technické parametry:</w:t>
      </w:r>
    </w:p>
    <w:p w14:paraId="45F722EE" w14:textId="528E152B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napájení: 230 V AC, 50 Hz;</w:t>
      </w:r>
    </w:p>
    <w:p w14:paraId="3503D23D" w14:textId="345A2E1D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pracovní napětí: 24 V DC ± 20 %;</w:t>
      </w:r>
    </w:p>
    <w:p w14:paraId="6EA53677" w14:textId="7B3A82B2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příkon: menší než 40 W na jeden průchod;</w:t>
      </w:r>
    </w:p>
    <w:p w14:paraId="532757EF" w14:textId="4B2F70BD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blokování průchodu: systém dvojitého blokování rotoru;</w:t>
      </w:r>
    </w:p>
    <w:p w14:paraId="27654A76" w14:textId="3194E2CE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kontrola průchodu: jeden směr / druhý směr / oba směry;</w:t>
      </w:r>
    </w:p>
    <w:p w14:paraId="73E65426" w14:textId="6CE1967C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indikátory: piktogramy pro oba směry;</w:t>
      </w:r>
    </w:p>
    <w:p w14:paraId="66373A5A" w14:textId="2F573B29" w:rsidR="001A00AD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rozsah provozních teplot: –20 °C až +70 °C.</w:t>
      </w:r>
    </w:p>
    <w:p w14:paraId="6FC674F8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2B824BFA" w14:textId="3DD33A8F" w:rsidR="001A00AD" w:rsidRPr="002A3D03" w:rsidRDefault="002A0D6A" w:rsidP="00BA56CC">
      <w:pPr>
        <w:pStyle w:val="Podnadpis"/>
        <w:jc w:val="both"/>
        <w:rPr>
          <w:rFonts w:ascii="Verdana" w:hAnsi="Verdana"/>
        </w:rPr>
      </w:pPr>
      <w:r w:rsidRPr="002A3D03">
        <w:rPr>
          <w:rFonts w:ascii="Verdana" w:hAnsi="Verdana"/>
          <w:b/>
          <w:bCs/>
        </w:rPr>
        <w:t xml:space="preserve">B) </w:t>
      </w:r>
      <w:r w:rsidRPr="002A3D03">
        <w:rPr>
          <w:rFonts w:ascii="Verdana" w:hAnsi="Verdana"/>
        </w:rPr>
        <w:t>Mechanická branka pro hendikepované</w:t>
      </w:r>
    </w:p>
    <w:p w14:paraId="4F51761E" w14:textId="40856AA9" w:rsidR="002A0D6A" w:rsidRPr="002A3D03" w:rsidRDefault="002A0D6A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1 ks </w:t>
      </w:r>
      <w:proofErr w:type="spellStart"/>
      <w:r w:rsidRPr="002A3D03">
        <w:rPr>
          <w:rFonts w:ascii="Verdana" w:hAnsi="Verdana"/>
        </w:rPr>
        <w:t>plnorozměrné</w:t>
      </w:r>
      <w:proofErr w:type="spellEnd"/>
      <w:r w:rsidRPr="002A3D03">
        <w:rPr>
          <w:rFonts w:ascii="Verdana" w:hAnsi="Verdana"/>
        </w:rPr>
        <w:t xml:space="preserve"> </w:t>
      </w:r>
      <w:proofErr w:type="spellStart"/>
      <w:r w:rsidRPr="002A3D03">
        <w:rPr>
          <w:rFonts w:ascii="Verdana" w:hAnsi="Verdana"/>
        </w:rPr>
        <w:t>celonerezové</w:t>
      </w:r>
      <w:proofErr w:type="spellEnd"/>
      <w:r w:rsidRPr="002A3D03">
        <w:rPr>
          <w:rFonts w:ascii="Verdana" w:hAnsi="Verdana"/>
        </w:rPr>
        <w:t xml:space="preserve"> mechanické branky s ručním ovládáním pro vstup hendikepovaných návštěvníků</w:t>
      </w:r>
      <w:r w:rsidR="00BA56CC" w:rsidRPr="002A3D03">
        <w:rPr>
          <w:rFonts w:ascii="Verdana" w:hAnsi="Verdana"/>
        </w:rPr>
        <w:t>;</w:t>
      </w:r>
    </w:p>
    <w:p w14:paraId="3F1F4FEF" w14:textId="417F5459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šíře průchodu umožňující komfortní průchod osobám na invalidním vozíku</w:t>
      </w:r>
      <w:r w:rsidR="002A0D6A" w:rsidRPr="002A3D03">
        <w:rPr>
          <w:rFonts w:ascii="Verdana" w:hAnsi="Verdana"/>
        </w:rPr>
        <w:t xml:space="preserve"> dle platných norem</w:t>
      </w:r>
      <w:r w:rsidRPr="002A3D03">
        <w:rPr>
          <w:rFonts w:ascii="Verdana" w:hAnsi="Verdana"/>
        </w:rPr>
        <w:t>;</w:t>
      </w:r>
    </w:p>
    <w:p w14:paraId="2F4A6CCD" w14:textId="62988BF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elektrické ovládání/odblokování (např. z </w:t>
      </w:r>
      <w:proofErr w:type="spellStart"/>
      <w:r w:rsidRPr="002A3D03">
        <w:rPr>
          <w:rFonts w:ascii="Verdana" w:hAnsi="Verdana"/>
        </w:rPr>
        <w:t>velína</w:t>
      </w:r>
      <w:proofErr w:type="spellEnd"/>
      <w:r w:rsidRPr="002A3D03">
        <w:rPr>
          <w:rFonts w:ascii="Verdana" w:hAnsi="Verdana"/>
        </w:rPr>
        <w:t>)</w:t>
      </w:r>
      <w:r w:rsidR="00BA56CC" w:rsidRPr="002A3D03">
        <w:rPr>
          <w:rFonts w:ascii="Verdana" w:hAnsi="Verdana"/>
        </w:rPr>
        <w:t>;</w:t>
      </w:r>
    </w:p>
    <w:p w14:paraId="553CBA4E" w14:textId="3B94EDB8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musí obsahovat kování (koule/koule) na zámek FAB, samozavírač a el. </w:t>
      </w:r>
      <w:r w:rsidR="00BA56CC" w:rsidRPr="002A3D03">
        <w:rPr>
          <w:rFonts w:ascii="Verdana" w:hAnsi="Verdana"/>
        </w:rPr>
        <w:t>z</w:t>
      </w:r>
      <w:r w:rsidRPr="002A3D03">
        <w:rPr>
          <w:rFonts w:ascii="Verdana" w:hAnsi="Verdana"/>
        </w:rPr>
        <w:t>ámek</w:t>
      </w:r>
      <w:r w:rsidR="00BA56CC" w:rsidRPr="002A3D03">
        <w:rPr>
          <w:rFonts w:ascii="Verdana" w:hAnsi="Verdana"/>
        </w:rPr>
        <w:t>.</w:t>
      </w:r>
    </w:p>
    <w:p w14:paraId="3AF2A405" w14:textId="77777777" w:rsidR="00423B38" w:rsidRPr="002A3D03" w:rsidRDefault="00423B38" w:rsidP="00BA56CC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</w:p>
    <w:p w14:paraId="54536CAE" w14:textId="77777777" w:rsidR="00423B38" w:rsidRPr="002A3D03" w:rsidRDefault="00423B38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Minimální technické parametry:</w:t>
      </w:r>
    </w:p>
    <w:p w14:paraId="1F7D25FB" w14:textId="04A8F490" w:rsidR="00423B38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n</w:t>
      </w:r>
      <w:r w:rsidR="00423B38" w:rsidRPr="002A3D03">
        <w:rPr>
          <w:rFonts w:ascii="Verdana" w:hAnsi="Verdana"/>
        </w:rPr>
        <w:t>apájení: 230 V AC, 50 Hz;</w:t>
      </w:r>
    </w:p>
    <w:p w14:paraId="1F26CEB3" w14:textId="7F02A9E5" w:rsidR="00423B38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</w:t>
      </w:r>
      <w:r w:rsidR="00423B38" w:rsidRPr="002A3D03">
        <w:rPr>
          <w:rFonts w:ascii="Verdana" w:hAnsi="Verdana"/>
        </w:rPr>
        <w:t>racovní napětí: 24 V DC ± 20 %;</w:t>
      </w:r>
    </w:p>
    <w:p w14:paraId="2ED46B91" w14:textId="478D19AE" w:rsidR="00423B38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</w:t>
      </w:r>
      <w:r w:rsidR="00423B38" w:rsidRPr="002A3D03">
        <w:rPr>
          <w:rFonts w:ascii="Verdana" w:hAnsi="Verdana"/>
        </w:rPr>
        <w:t>říkon: menší než 40 W na jeden průchod;</w:t>
      </w:r>
    </w:p>
    <w:p w14:paraId="6455470F" w14:textId="40AF921C" w:rsidR="00423B38" w:rsidRPr="002A3D03" w:rsidRDefault="00BA56CC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r</w:t>
      </w:r>
      <w:r w:rsidR="00423B38" w:rsidRPr="002A3D03">
        <w:rPr>
          <w:rFonts w:ascii="Verdana" w:hAnsi="Verdana"/>
        </w:rPr>
        <w:t>ozsah provozních teplot: –20 °C až +70 °C.</w:t>
      </w:r>
    </w:p>
    <w:p w14:paraId="5869223D" w14:textId="77777777" w:rsidR="00423B38" w:rsidRPr="002A3D03" w:rsidRDefault="00423B38" w:rsidP="00BA56CC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</w:p>
    <w:p w14:paraId="15C42744" w14:textId="0796C369" w:rsidR="001A00AD" w:rsidRPr="002A3D03" w:rsidRDefault="002A0D6A" w:rsidP="00BA56CC">
      <w:pPr>
        <w:pStyle w:val="Podnadpis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C) </w:t>
      </w:r>
      <w:proofErr w:type="spellStart"/>
      <w:r w:rsidRPr="002A3D03">
        <w:rPr>
          <w:rFonts w:ascii="Verdana" w:hAnsi="Verdana"/>
        </w:rPr>
        <w:t>Tripod</w:t>
      </w:r>
      <w:proofErr w:type="spellEnd"/>
      <w:r w:rsidRPr="002A3D03">
        <w:rPr>
          <w:rFonts w:ascii="Verdana" w:hAnsi="Verdana"/>
        </w:rPr>
        <w:t xml:space="preserve"> turnikety – vstupy z ulice Srbská</w:t>
      </w:r>
    </w:p>
    <w:p w14:paraId="212328E2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Požadované množství a uspořádání:</w:t>
      </w:r>
    </w:p>
    <w:p w14:paraId="5CE41D06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2 ks jednovstupových obousměrných </w:t>
      </w:r>
      <w:proofErr w:type="spellStart"/>
      <w:r w:rsidRPr="002A3D03">
        <w:rPr>
          <w:rFonts w:ascii="Verdana" w:hAnsi="Verdana"/>
        </w:rPr>
        <w:t>celonerezových</w:t>
      </w:r>
      <w:proofErr w:type="spellEnd"/>
      <w:r w:rsidRPr="002A3D03">
        <w:rPr>
          <w:rFonts w:ascii="Verdana" w:hAnsi="Verdana"/>
        </w:rPr>
        <w:t xml:space="preserve"> motorových </w:t>
      </w:r>
      <w:proofErr w:type="spellStart"/>
      <w:r w:rsidRPr="002A3D03">
        <w:rPr>
          <w:rFonts w:ascii="Verdana" w:hAnsi="Verdana"/>
        </w:rPr>
        <w:t>tripod</w:t>
      </w:r>
      <w:proofErr w:type="spellEnd"/>
      <w:r w:rsidRPr="002A3D03">
        <w:rPr>
          <w:rFonts w:ascii="Verdana" w:hAnsi="Verdana"/>
        </w:rPr>
        <w:t xml:space="preserve"> turniketů;</w:t>
      </w:r>
    </w:p>
    <w:p w14:paraId="363A4E7D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1 ks dvojitého obousměrného </w:t>
      </w:r>
      <w:proofErr w:type="spellStart"/>
      <w:r w:rsidRPr="002A3D03">
        <w:rPr>
          <w:rFonts w:ascii="Verdana" w:hAnsi="Verdana"/>
        </w:rPr>
        <w:t>celonerezového</w:t>
      </w:r>
      <w:proofErr w:type="spellEnd"/>
      <w:r w:rsidRPr="002A3D03">
        <w:rPr>
          <w:rFonts w:ascii="Verdana" w:hAnsi="Verdana"/>
        </w:rPr>
        <w:t xml:space="preserve"> motorového </w:t>
      </w:r>
      <w:proofErr w:type="spellStart"/>
      <w:r w:rsidRPr="002A3D03">
        <w:rPr>
          <w:rFonts w:ascii="Verdana" w:hAnsi="Verdana"/>
        </w:rPr>
        <w:t>tripod</w:t>
      </w:r>
      <w:proofErr w:type="spellEnd"/>
      <w:r w:rsidRPr="002A3D03">
        <w:rPr>
          <w:rFonts w:ascii="Verdana" w:hAnsi="Verdana"/>
        </w:rPr>
        <w:t xml:space="preserve"> turniketu (2 průchody v jednom tělese);</w:t>
      </w:r>
    </w:p>
    <w:p w14:paraId="75E1ED0B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součástí dodávky musí být nerezové naváděcí zábradlí pro vymezení průchodů.</w:t>
      </w:r>
    </w:p>
    <w:p w14:paraId="774FC4D1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1AAB7857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Minimální technické parametry:</w:t>
      </w:r>
    </w:p>
    <w:p w14:paraId="3F3458C1" w14:textId="4421286B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skříň turniketu: broušený nerezový plech, </w:t>
      </w:r>
      <w:proofErr w:type="spellStart"/>
      <w:r w:rsidRPr="002A3D03">
        <w:rPr>
          <w:rFonts w:ascii="Verdana" w:hAnsi="Verdana"/>
        </w:rPr>
        <w:t>tl</w:t>
      </w:r>
      <w:proofErr w:type="spellEnd"/>
      <w:r w:rsidRPr="002A3D03">
        <w:rPr>
          <w:rFonts w:ascii="Verdana" w:hAnsi="Verdana"/>
        </w:rPr>
        <w:t>. min. 1,5 mm;</w:t>
      </w:r>
    </w:p>
    <w:p w14:paraId="563DB1F6" w14:textId="0EB15A91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otočná ramena: nerezové trubky, průměr min. 40 mm, délka min. 500 mm;</w:t>
      </w:r>
    </w:p>
    <w:p w14:paraId="17E12002" w14:textId="353D9FF0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motor: bezkartáčový s převodovkou, automatické sklopení ramene při alarmu (</w:t>
      </w:r>
      <w:proofErr w:type="spellStart"/>
      <w:r w:rsidRPr="002A3D03">
        <w:rPr>
          <w:rFonts w:ascii="Verdana" w:hAnsi="Verdana"/>
        </w:rPr>
        <w:t>antipanik</w:t>
      </w:r>
      <w:proofErr w:type="spellEnd"/>
      <w:r w:rsidRPr="002A3D03">
        <w:rPr>
          <w:rFonts w:ascii="Verdana" w:hAnsi="Verdana"/>
        </w:rPr>
        <w:t>);</w:t>
      </w:r>
    </w:p>
    <w:p w14:paraId="3295A6F2" w14:textId="09FAD319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kontrolovaný průchod v 1 nebo obou směrech;</w:t>
      </w:r>
    </w:p>
    <w:p w14:paraId="323270ED" w14:textId="4F880E19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oboustranné naváděcí LED piktogramy;</w:t>
      </w:r>
    </w:p>
    <w:p w14:paraId="5422F3DC" w14:textId="3DD09B52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blokování průchodu: systém dvojitého blokování rotoru;</w:t>
      </w:r>
    </w:p>
    <w:p w14:paraId="5BF22EDD" w14:textId="5C727606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kapacita průchodu: min. 30 osob/min;</w:t>
      </w:r>
    </w:p>
    <w:p w14:paraId="74FCBC5C" w14:textId="1D409832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napájení: 230 V AC, 50 Hz;</w:t>
      </w:r>
    </w:p>
    <w:p w14:paraId="1ED2FABA" w14:textId="00A50AC5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motor: 24 V DC / 30 W.</w:t>
      </w:r>
    </w:p>
    <w:p w14:paraId="10F4B5F6" w14:textId="77777777" w:rsidR="00BA56CC" w:rsidRPr="002A3D03" w:rsidRDefault="00BA56CC" w:rsidP="00BA56CC">
      <w:pPr>
        <w:pStyle w:val="Seznamsodrkami"/>
        <w:numPr>
          <w:ilvl w:val="0"/>
          <w:numId w:val="0"/>
        </w:numPr>
        <w:spacing w:after="40"/>
        <w:ind w:left="360"/>
        <w:jc w:val="both"/>
        <w:rPr>
          <w:rFonts w:ascii="Verdana" w:hAnsi="Verdana"/>
        </w:rPr>
      </w:pPr>
    </w:p>
    <w:p w14:paraId="1EE97B3A" w14:textId="4BB43771" w:rsidR="001A00AD" w:rsidRPr="002A3D03" w:rsidRDefault="005D7B2C" w:rsidP="00BA56CC">
      <w:pPr>
        <w:pStyle w:val="Podnadpis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D) </w:t>
      </w:r>
      <w:proofErr w:type="spellStart"/>
      <w:r w:rsidRPr="002A3D03">
        <w:rPr>
          <w:rFonts w:ascii="Verdana" w:hAnsi="Verdana"/>
        </w:rPr>
        <w:t>Speedgate</w:t>
      </w:r>
      <w:proofErr w:type="spellEnd"/>
      <w:r w:rsidRPr="002A3D03">
        <w:rPr>
          <w:rFonts w:ascii="Verdana" w:hAnsi="Verdana"/>
        </w:rPr>
        <w:t xml:space="preserve"> turniket – VIP zóna</w:t>
      </w:r>
    </w:p>
    <w:p w14:paraId="7E2928BF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Požadovaný typ:</w:t>
      </w:r>
    </w:p>
    <w:p w14:paraId="0C0D2EEF" w14:textId="659AD30F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obousměrný </w:t>
      </w:r>
      <w:proofErr w:type="spellStart"/>
      <w:r w:rsidRPr="002A3D03">
        <w:rPr>
          <w:rFonts w:ascii="Verdana" w:hAnsi="Verdana"/>
        </w:rPr>
        <w:t>celonerezový</w:t>
      </w:r>
      <w:proofErr w:type="spellEnd"/>
      <w:r w:rsidRPr="002A3D03">
        <w:rPr>
          <w:rFonts w:ascii="Verdana" w:hAnsi="Verdana"/>
        </w:rPr>
        <w:t xml:space="preserve"> </w:t>
      </w:r>
      <w:proofErr w:type="spellStart"/>
      <w:r w:rsidRPr="002A3D03">
        <w:rPr>
          <w:rFonts w:ascii="Verdana" w:hAnsi="Verdana"/>
        </w:rPr>
        <w:t>speedgate</w:t>
      </w:r>
      <w:proofErr w:type="spellEnd"/>
      <w:r w:rsidRPr="002A3D03">
        <w:rPr>
          <w:rFonts w:ascii="Verdana" w:hAnsi="Verdana"/>
        </w:rPr>
        <w:t xml:space="preserve"> turniket s otočnými </w:t>
      </w:r>
      <w:r w:rsidR="005D7B2C" w:rsidRPr="002A3D03">
        <w:rPr>
          <w:rFonts w:ascii="Verdana" w:hAnsi="Verdana"/>
        </w:rPr>
        <w:t xml:space="preserve">skleněnými nebo akrylátovými </w:t>
      </w:r>
      <w:r w:rsidRPr="002A3D03">
        <w:rPr>
          <w:rFonts w:ascii="Verdana" w:hAnsi="Verdana"/>
        </w:rPr>
        <w:t>křídly</w:t>
      </w:r>
      <w:r w:rsidR="005D7B2C" w:rsidRPr="002A3D03">
        <w:rPr>
          <w:rFonts w:ascii="Verdana" w:hAnsi="Verdana"/>
        </w:rPr>
        <w:t xml:space="preserve"> </w:t>
      </w:r>
      <w:r w:rsidRPr="002A3D03">
        <w:rPr>
          <w:rFonts w:ascii="Verdana" w:hAnsi="Verdana"/>
        </w:rPr>
        <w:t>pro vstup do VIP zóny.</w:t>
      </w:r>
    </w:p>
    <w:p w14:paraId="70CE50ED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49DB4B46" w14:textId="77777777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Minimální technické parametry:</w:t>
      </w:r>
    </w:p>
    <w:p w14:paraId="7CE3954B" w14:textId="10392AFF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materiál skříně: nerez;</w:t>
      </w:r>
    </w:p>
    <w:p w14:paraId="41E3486B" w14:textId="53E7F26B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otočná křídla: tloušťka min. 10 mm (akryl / sklo);</w:t>
      </w:r>
    </w:p>
    <w:p w14:paraId="475E198C" w14:textId="6E298F0F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rychlost otevření/zavření: 0,6–1,2 s;</w:t>
      </w:r>
    </w:p>
    <w:p w14:paraId="0006E030" w14:textId="1B4AC4D2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šíře průchodu: 600–1000 mm;</w:t>
      </w:r>
    </w:p>
    <w:p w14:paraId="22D33A20" w14:textId="655BAFBC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kapacita průchodu: min. 40–45 osob/min;</w:t>
      </w:r>
    </w:p>
    <w:p w14:paraId="1C69A94E" w14:textId="693740EA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napájení: 230 V AC, 50 Hz, příkon cca 40 W;</w:t>
      </w:r>
    </w:p>
    <w:p w14:paraId="1C90E7FC" w14:textId="42F1EA77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lastRenderedPageBreak/>
        <w:t>provozní napětí: 24 V DC;</w:t>
      </w:r>
    </w:p>
    <w:p w14:paraId="08F5D01F" w14:textId="416C2206" w:rsidR="005D7B2C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o</w:t>
      </w:r>
      <w:r w:rsidR="005D7B2C" w:rsidRPr="002A3D03">
        <w:rPr>
          <w:rFonts w:ascii="Verdana" w:hAnsi="Verdana"/>
        </w:rPr>
        <w:t>ptické senzory pro detekci přítomnosti osoby a zajištění bezpečnosti během průchodu;</w:t>
      </w:r>
    </w:p>
    <w:p w14:paraId="593DF6E6" w14:textId="0A480698" w:rsidR="005D7B2C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</w:t>
      </w:r>
      <w:r w:rsidR="005D7B2C" w:rsidRPr="002A3D03">
        <w:rPr>
          <w:rFonts w:ascii="Verdana" w:hAnsi="Verdana"/>
        </w:rPr>
        <w:t>ohonná jednotka s BLDC motorem, převodovkou a brzdou;</w:t>
      </w:r>
    </w:p>
    <w:p w14:paraId="3935B3E4" w14:textId="7768E092" w:rsidR="005D7B2C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s</w:t>
      </w:r>
      <w:r w:rsidR="005D7B2C" w:rsidRPr="002A3D03">
        <w:rPr>
          <w:rFonts w:ascii="Verdana" w:hAnsi="Verdana"/>
        </w:rPr>
        <w:t>kříň s uzamykatelným čelním víkem pro přístup k řídicí jednotce;</w:t>
      </w:r>
    </w:p>
    <w:p w14:paraId="34C87323" w14:textId="70B2125B" w:rsidR="005D7B2C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a</w:t>
      </w:r>
      <w:r w:rsidR="005D7B2C" w:rsidRPr="002A3D03">
        <w:rPr>
          <w:rFonts w:ascii="Verdana" w:hAnsi="Verdana"/>
        </w:rPr>
        <w:t>utomatické otevření v případě alarmu nebo výpadku napájení (</w:t>
      </w:r>
      <w:proofErr w:type="spellStart"/>
      <w:r w:rsidR="005D7B2C" w:rsidRPr="002A3D03">
        <w:rPr>
          <w:rFonts w:ascii="Verdana" w:hAnsi="Verdana"/>
        </w:rPr>
        <w:t>fail-safe</w:t>
      </w:r>
      <w:proofErr w:type="spellEnd"/>
      <w:r w:rsidR="005D7B2C" w:rsidRPr="002A3D03">
        <w:rPr>
          <w:rFonts w:ascii="Verdana" w:hAnsi="Verdana"/>
        </w:rPr>
        <w:t xml:space="preserve"> režim);</w:t>
      </w:r>
    </w:p>
    <w:p w14:paraId="7E206F6E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MCBF: min. 5 000 000 cyklů.</w:t>
      </w:r>
    </w:p>
    <w:p w14:paraId="3D5FDAB4" w14:textId="04B10214" w:rsidR="001A00AD" w:rsidRPr="002A3D03" w:rsidRDefault="005D7B2C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5. Napojení na vstupenkový systém</w:t>
      </w:r>
    </w:p>
    <w:p w14:paraId="2155FC17" w14:textId="7A772DA2" w:rsidR="001A00AD" w:rsidRPr="002A3D03" w:rsidRDefault="00000000" w:rsidP="00BA56CC">
      <w:pPr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Turnikety</w:t>
      </w:r>
      <w:r w:rsidR="005D7B2C" w:rsidRPr="002A3D03">
        <w:rPr>
          <w:rFonts w:ascii="Verdana" w:hAnsi="Verdana"/>
        </w:rPr>
        <w:t xml:space="preserve"> musí</w:t>
      </w:r>
      <w:r w:rsidRPr="002A3D03">
        <w:rPr>
          <w:rFonts w:ascii="Verdana" w:hAnsi="Verdana"/>
        </w:rPr>
        <w:t xml:space="preserve"> komunik</w:t>
      </w:r>
      <w:r w:rsidR="005D7B2C" w:rsidRPr="002A3D03">
        <w:rPr>
          <w:rFonts w:ascii="Verdana" w:hAnsi="Verdana"/>
        </w:rPr>
        <w:t>ovat</w:t>
      </w:r>
      <w:r w:rsidRPr="002A3D03">
        <w:rPr>
          <w:rFonts w:ascii="Verdana" w:hAnsi="Verdana"/>
        </w:rPr>
        <w:t xml:space="preserve"> se </w:t>
      </w:r>
      <w:r w:rsidR="005D7B2C" w:rsidRPr="002A3D03">
        <w:rPr>
          <w:rFonts w:ascii="Verdana" w:hAnsi="Verdana"/>
        </w:rPr>
        <w:t xml:space="preserve">současným </w:t>
      </w:r>
      <w:r w:rsidRPr="002A3D03">
        <w:rPr>
          <w:rFonts w:ascii="Verdana" w:hAnsi="Verdana"/>
        </w:rPr>
        <w:t xml:space="preserve">vstupenkovým systémem, </w:t>
      </w:r>
      <w:r w:rsidR="008E24A7" w:rsidRPr="002A3D03">
        <w:rPr>
          <w:rFonts w:ascii="Verdana" w:hAnsi="Verdana"/>
        </w:rPr>
        <w:t>který je pro</w:t>
      </w:r>
      <w:r w:rsidRPr="002A3D03">
        <w:rPr>
          <w:rFonts w:ascii="Verdana" w:hAnsi="Verdana"/>
        </w:rPr>
        <w:t xml:space="preserve">vozován </w:t>
      </w:r>
      <w:r w:rsidR="008E24A7" w:rsidRPr="002A3D03">
        <w:rPr>
          <w:rFonts w:ascii="Verdana" w:hAnsi="Verdana"/>
        </w:rPr>
        <w:t xml:space="preserve">společností </w:t>
      </w:r>
      <w:proofErr w:type="spellStart"/>
      <w:r w:rsidRPr="002A3D03">
        <w:rPr>
          <w:rFonts w:ascii="Verdana" w:hAnsi="Verdana"/>
        </w:rPr>
        <w:t>Webkomplet</w:t>
      </w:r>
      <w:proofErr w:type="spellEnd"/>
      <w:r w:rsidRPr="002A3D03">
        <w:rPr>
          <w:rFonts w:ascii="Verdana" w:hAnsi="Verdana"/>
        </w:rPr>
        <w:t xml:space="preserve"> s.r.o.</w:t>
      </w:r>
      <w:r w:rsidR="00004CA8" w:rsidRPr="002A3D03">
        <w:rPr>
          <w:rFonts w:ascii="Verdana" w:hAnsi="Verdana"/>
        </w:rPr>
        <w:t>,</w:t>
      </w:r>
      <w:r w:rsidR="008E24A7" w:rsidRPr="002A3D03">
        <w:rPr>
          <w:rFonts w:ascii="Verdana" w:hAnsi="Verdana"/>
        </w:rPr>
        <w:t xml:space="preserve"> a splňovat níže uvedené parametry pro ostatní vstupenkové systémy.</w:t>
      </w:r>
    </w:p>
    <w:p w14:paraId="7AB4C9E1" w14:textId="77777777" w:rsidR="001A00AD" w:rsidRPr="002A3D03" w:rsidRDefault="001A00AD" w:rsidP="00BA56CC">
      <w:pPr>
        <w:spacing w:after="120"/>
        <w:jc w:val="both"/>
        <w:rPr>
          <w:rFonts w:ascii="Verdana" w:hAnsi="Verdana"/>
        </w:rPr>
      </w:pPr>
    </w:p>
    <w:p w14:paraId="73443EFE" w14:textId="327DB5CE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Požadav</w:t>
      </w:r>
      <w:r w:rsidR="008E24A7" w:rsidRPr="002A3D03">
        <w:rPr>
          <w:rFonts w:ascii="Verdana" w:hAnsi="Verdana"/>
        </w:rPr>
        <w:t>ky</w:t>
      </w:r>
      <w:r w:rsidRPr="002A3D03">
        <w:rPr>
          <w:rFonts w:ascii="Verdana" w:hAnsi="Verdana"/>
        </w:rPr>
        <w:t xml:space="preserve"> </w:t>
      </w:r>
      <w:r w:rsidR="008E24A7" w:rsidRPr="002A3D03">
        <w:rPr>
          <w:rFonts w:ascii="Verdana" w:hAnsi="Verdana"/>
        </w:rPr>
        <w:t xml:space="preserve">na komunikaci se vstupenkovým systémem </w:t>
      </w:r>
      <w:r w:rsidRPr="002A3D03">
        <w:rPr>
          <w:rFonts w:ascii="Verdana" w:hAnsi="Verdana"/>
        </w:rPr>
        <w:t>(API):</w:t>
      </w:r>
    </w:p>
    <w:p w14:paraId="352E9F02" w14:textId="77777777" w:rsidR="00004CA8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turniket (nebo lokální server v budově, přes který budou turnikety s API komunikovat) musí být schopen provolat API </w:t>
      </w:r>
      <w:r w:rsidR="008E24A7" w:rsidRPr="002A3D03">
        <w:rPr>
          <w:rFonts w:ascii="Verdana" w:hAnsi="Verdana"/>
        </w:rPr>
        <w:t>vstupenkového</w:t>
      </w:r>
      <w:r w:rsidRPr="002A3D03">
        <w:rPr>
          <w:rFonts w:ascii="Verdana" w:hAnsi="Verdana"/>
        </w:rPr>
        <w:t xml:space="preserve"> systému</w:t>
      </w:r>
      <w:r w:rsidR="008E24A7" w:rsidRPr="002A3D03">
        <w:rPr>
          <w:rFonts w:ascii="Verdana" w:hAnsi="Verdana"/>
        </w:rPr>
        <w:t xml:space="preserve">. </w:t>
      </w:r>
    </w:p>
    <w:p w14:paraId="148772F4" w14:textId="52C2F967" w:rsidR="001A00AD" w:rsidRPr="002A3D03" w:rsidRDefault="00FE1A3E" w:rsidP="00BA56CC">
      <w:pPr>
        <w:pStyle w:val="Seznamsodrkami"/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turniket musí zasílat plnohodnotná data načtená z QR </w:t>
      </w:r>
      <w:proofErr w:type="spellStart"/>
      <w:r w:rsidRPr="002A3D03">
        <w:rPr>
          <w:rFonts w:ascii="Verdana" w:hAnsi="Verdana"/>
        </w:rPr>
        <w:t>code</w:t>
      </w:r>
      <w:proofErr w:type="spellEnd"/>
      <w:r w:rsidRPr="002A3D03">
        <w:rPr>
          <w:rFonts w:ascii="Verdana" w:hAnsi="Verdana"/>
        </w:rPr>
        <w:t>, RFID a NFC nosičů.</w:t>
      </w:r>
    </w:p>
    <w:p w14:paraId="2B51BEC1" w14:textId="253A3C39" w:rsidR="001A00AD" w:rsidRPr="002A3D03" w:rsidRDefault="00000000" w:rsidP="00BA56CC">
      <w:pPr>
        <w:pStyle w:val="Nadpis2"/>
        <w:spacing w:after="80"/>
        <w:jc w:val="both"/>
        <w:rPr>
          <w:rFonts w:ascii="Verdana" w:hAnsi="Verdana"/>
        </w:rPr>
      </w:pPr>
      <w:r w:rsidRPr="002A3D03">
        <w:rPr>
          <w:rFonts w:ascii="Verdana" w:hAnsi="Verdana"/>
        </w:rPr>
        <w:t>Po</w:t>
      </w:r>
      <w:r w:rsidR="00826F61" w:rsidRPr="002A3D03">
        <w:rPr>
          <w:rFonts w:ascii="Verdana" w:hAnsi="Verdana"/>
        </w:rPr>
        <w:t>pis</w:t>
      </w:r>
      <w:r w:rsidRPr="002A3D03">
        <w:rPr>
          <w:rFonts w:ascii="Verdana" w:hAnsi="Verdana"/>
        </w:rPr>
        <w:t xml:space="preserve"> </w:t>
      </w:r>
      <w:r w:rsidR="00FE1A3E" w:rsidRPr="002A3D03">
        <w:rPr>
          <w:rFonts w:ascii="Verdana" w:hAnsi="Verdana"/>
        </w:rPr>
        <w:t xml:space="preserve">současného systému </w:t>
      </w:r>
      <w:r w:rsidR="00826F61" w:rsidRPr="002A3D03">
        <w:rPr>
          <w:rFonts w:ascii="Verdana" w:hAnsi="Verdana"/>
        </w:rPr>
        <w:t>a požadavky na čtení</w:t>
      </w:r>
      <w:r w:rsidRPr="002A3D03">
        <w:rPr>
          <w:rFonts w:ascii="Verdana" w:hAnsi="Verdana"/>
        </w:rPr>
        <w:t xml:space="preserve"> QR kód</w:t>
      </w:r>
      <w:r w:rsidR="00826F61" w:rsidRPr="002A3D03">
        <w:rPr>
          <w:rFonts w:ascii="Verdana" w:hAnsi="Verdana"/>
        </w:rPr>
        <w:t>u</w:t>
      </w:r>
      <w:r w:rsidRPr="002A3D03">
        <w:rPr>
          <w:rFonts w:ascii="Verdana" w:hAnsi="Verdana"/>
        </w:rPr>
        <w:t>:</w:t>
      </w:r>
    </w:p>
    <w:p w14:paraId="78F14B94" w14:textId="6EA95118" w:rsidR="00004CA8" w:rsidRPr="002A3D03" w:rsidRDefault="00004CA8" w:rsidP="00004CA8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současný vstupenkový systém je na adrese https://tickets.zbrojakid.fczbrno.cz/api/XXXXXX (konkrétní </w:t>
      </w:r>
      <w:proofErr w:type="spellStart"/>
      <w:r w:rsidRPr="002A3D03">
        <w:rPr>
          <w:rFonts w:ascii="Verdana" w:hAnsi="Verdana"/>
        </w:rPr>
        <w:t>endpoint</w:t>
      </w:r>
      <w:proofErr w:type="spellEnd"/>
      <w:r w:rsidRPr="002A3D03">
        <w:rPr>
          <w:rFonts w:ascii="Verdana" w:hAnsi="Verdana"/>
        </w:rPr>
        <w:t xml:space="preserve"> bude upřesněn);</w:t>
      </w:r>
    </w:p>
    <w:p w14:paraId="7A0FA9DB" w14:textId="0A51EEED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na permanentkách i vstupenkách QR kódy obsahují pouze jednoduchý unikátní textový řetězec (UUID v4);</w:t>
      </w:r>
    </w:p>
    <w:p w14:paraId="6F5F1E42" w14:textId="0447B9B7" w:rsidR="00826F61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QR kódy jsou generovány s úrovní korekce Q</w:t>
      </w:r>
      <w:r w:rsidR="00004CA8" w:rsidRPr="002A3D03">
        <w:rPr>
          <w:rFonts w:ascii="Verdana" w:hAnsi="Verdana"/>
        </w:rPr>
        <w:t>;</w:t>
      </w:r>
    </w:p>
    <w:p w14:paraId="45B49F46" w14:textId="16E9C1B1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turniketový systém (čtečky a jejich integrace) musí zajistit, aby QR kódy byly spolehlivě čitelné (čtečka s </w:t>
      </w:r>
      <w:proofErr w:type="spellStart"/>
      <w:r w:rsidRPr="002A3D03">
        <w:rPr>
          <w:rFonts w:ascii="Verdana" w:hAnsi="Verdana"/>
        </w:rPr>
        <w:t>podsvětlením</w:t>
      </w:r>
      <w:proofErr w:type="spellEnd"/>
      <w:r w:rsidRPr="002A3D03">
        <w:rPr>
          <w:rFonts w:ascii="Verdana" w:hAnsi="Verdana"/>
        </w:rPr>
        <w:t>), jak z tištěných vstupenek, tak z displejů mobilních zařízení, a aby byl vstupenkovému systému vždy předáván plný obsah QR kódu (UUID v4) bez úprav a zkrácení.</w:t>
      </w:r>
    </w:p>
    <w:p w14:paraId="7A830434" w14:textId="77777777" w:rsidR="002F6470" w:rsidRPr="002A3D03" w:rsidRDefault="00826F61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6. Připojení kamerového systému</w:t>
      </w:r>
      <w:r w:rsidR="002F6470" w:rsidRPr="002A3D03">
        <w:rPr>
          <w:rFonts w:ascii="Verdana" w:hAnsi="Verdana"/>
        </w:rPr>
        <w:t xml:space="preserve"> </w:t>
      </w:r>
    </w:p>
    <w:p w14:paraId="3D4F2AFA" w14:textId="390E655B" w:rsidR="001A00AD" w:rsidRPr="002A3D03" w:rsidRDefault="002F6470" w:rsidP="00BA56CC">
      <w:pPr>
        <w:pStyle w:val="Nadpis1"/>
        <w:numPr>
          <w:ilvl w:val="0"/>
          <w:numId w:val="10"/>
        </w:numPr>
        <w:spacing w:before="240" w:after="120"/>
        <w:jc w:val="both"/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</w:pPr>
      <w:r w:rsidRPr="002A3D03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 xml:space="preserve">Je uvedeno v technickém popisu, který je v samostatné </w:t>
      </w:r>
      <w:r w:rsidR="0061482D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 xml:space="preserve">Příloze č. 2: </w:t>
      </w:r>
      <w:r w:rsidR="00004CA8" w:rsidRPr="002A3D03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>K</w:t>
      </w:r>
      <w:r w:rsidRPr="002A3D03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>amerový syst</w:t>
      </w:r>
      <w:r w:rsidR="002A3D03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>é</w:t>
      </w:r>
      <w:r w:rsidRPr="002A3D03">
        <w:rPr>
          <w:rFonts w:ascii="Verdana" w:eastAsia="Calibri" w:hAnsi="Verdana" w:cstheme="minorBidi"/>
          <w:b w:val="0"/>
          <w:bCs w:val="0"/>
          <w:color w:val="auto"/>
          <w:sz w:val="22"/>
          <w:szCs w:val="22"/>
        </w:rPr>
        <w:t>m FRS pro provoz turniketů.</w:t>
      </w:r>
    </w:p>
    <w:p w14:paraId="46D10B6D" w14:textId="0037CCEA" w:rsidR="001A00AD" w:rsidRPr="002A3D03" w:rsidRDefault="002F6470" w:rsidP="00BA56CC">
      <w:pPr>
        <w:pStyle w:val="Nadpis1"/>
        <w:spacing w:before="240"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7. Požadavky na dodávku, montáž a uvedení do provozu</w:t>
      </w:r>
    </w:p>
    <w:p w14:paraId="5CB041EB" w14:textId="77777777" w:rsidR="001A00AD" w:rsidRPr="002A3D03" w:rsidRDefault="00000000" w:rsidP="00BA56CC">
      <w:pPr>
        <w:spacing w:after="120"/>
        <w:jc w:val="both"/>
        <w:rPr>
          <w:rFonts w:ascii="Verdana" w:hAnsi="Verdana"/>
        </w:rPr>
      </w:pPr>
      <w:r w:rsidRPr="002A3D03">
        <w:rPr>
          <w:rFonts w:ascii="Verdana" w:hAnsi="Verdana"/>
        </w:rPr>
        <w:t>Dodavatel je povinen:</w:t>
      </w:r>
    </w:p>
    <w:p w14:paraId="70DDAEBB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dodat všechna turniketová zařízení včetně čteček, piktogramů, zábradlí a montážního příslušenství;</w:t>
      </w:r>
    </w:p>
    <w:p w14:paraId="03853E63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zajistit kompletní mechanickou instalaci turniketů, branky a zábradlí do stavebně připravených míst;</w:t>
      </w:r>
    </w:p>
    <w:p w14:paraId="29B71895" w14:textId="1A6A22A4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zajistit napojení na LAN a na napájecí soustavu </w:t>
      </w:r>
      <w:proofErr w:type="gramStart"/>
      <w:r w:rsidRPr="002A3D03">
        <w:rPr>
          <w:rFonts w:ascii="Verdana" w:hAnsi="Verdana"/>
        </w:rPr>
        <w:t>230V</w:t>
      </w:r>
      <w:proofErr w:type="gramEnd"/>
      <w:r w:rsidRPr="002A3D03">
        <w:rPr>
          <w:rFonts w:ascii="Verdana" w:hAnsi="Verdana"/>
        </w:rPr>
        <w:t xml:space="preserve"> dle </w:t>
      </w:r>
      <w:r w:rsidR="002F6470" w:rsidRPr="002A3D03">
        <w:rPr>
          <w:rFonts w:ascii="Verdana" w:hAnsi="Verdana"/>
        </w:rPr>
        <w:t>stávajícího stavu</w:t>
      </w:r>
      <w:r w:rsidRPr="002A3D03">
        <w:rPr>
          <w:rFonts w:ascii="Verdana" w:hAnsi="Verdana"/>
        </w:rPr>
        <w:t>;</w:t>
      </w:r>
    </w:p>
    <w:p w14:paraId="7036E3F1" w14:textId="6DE8AA3F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lastRenderedPageBreak/>
        <w:t xml:space="preserve">zajistit napojení turniketového systému na </w:t>
      </w:r>
      <w:r w:rsidR="00004CA8" w:rsidRPr="002A3D03">
        <w:rPr>
          <w:rFonts w:ascii="Verdana" w:hAnsi="Verdana"/>
        </w:rPr>
        <w:t>vstupenkový</w:t>
      </w:r>
      <w:r w:rsidRPr="002A3D03">
        <w:rPr>
          <w:rFonts w:ascii="Verdana" w:hAnsi="Verdana"/>
        </w:rPr>
        <w:t xml:space="preserve"> systém dle poskytnuté specifikace API dokumentace</w:t>
      </w:r>
      <w:r w:rsidR="00004CA8" w:rsidRPr="002A3D03">
        <w:rPr>
          <w:rFonts w:ascii="Verdana" w:hAnsi="Verdana"/>
        </w:rPr>
        <w:t>;</w:t>
      </w:r>
    </w:p>
    <w:p w14:paraId="04D39043" w14:textId="20BCAB4C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provést funkční zkoušky všech zařízení, včetně ověření komunikace s</w:t>
      </w:r>
      <w:r w:rsidR="00004CA8" w:rsidRPr="002A3D03">
        <w:rPr>
          <w:rFonts w:ascii="Verdana" w:hAnsi="Verdana"/>
        </w:rPr>
        <w:t>e</w:t>
      </w:r>
      <w:r w:rsidRPr="002A3D03">
        <w:rPr>
          <w:rFonts w:ascii="Verdana" w:hAnsi="Verdana"/>
        </w:rPr>
        <w:t xml:space="preserve"> </w:t>
      </w:r>
      <w:r w:rsidR="00004CA8" w:rsidRPr="002A3D03">
        <w:rPr>
          <w:rFonts w:ascii="Verdana" w:hAnsi="Verdana"/>
        </w:rPr>
        <w:t>vstupenkovým</w:t>
      </w:r>
      <w:r w:rsidRPr="002A3D03">
        <w:rPr>
          <w:rFonts w:ascii="Verdana" w:hAnsi="Verdana"/>
        </w:rPr>
        <w:t xml:space="preserve"> systémem (testovací vstupenky, permanentky);</w:t>
      </w:r>
    </w:p>
    <w:p w14:paraId="4352099F" w14:textId="348044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 xml:space="preserve">zajistit zkušební provoz </w:t>
      </w:r>
      <w:r w:rsidR="002F6470" w:rsidRPr="002A3D03">
        <w:rPr>
          <w:rFonts w:ascii="Verdana" w:hAnsi="Verdana"/>
        </w:rPr>
        <w:t>dle Smlouvy o dílo</w:t>
      </w:r>
      <w:r w:rsidRPr="002A3D03">
        <w:rPr>
          <w:rFonts w:ascii="Verdana" w:hAnsi="Verdana"/>
        </w:rPr>
        <w:t>;</w:t>
      </w:r>
    </w:p>
    <w:p w14:paraId="3D47E3D7" w14:textId="77777777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předat technickou dokumentaci, provozní a uživatelské manuály v českém jazyce a seznam dodaných zařízení (typ, výrobce, sériová čísla);</w:t>
      </w:r>
    </w:p>
    <w:p w14:paraId="09FC8919" w14:textId="1C7B9A8F" w:rsidR="001A00AD" w:rsidRPr="002A3D03" w:rsidRDefault="00000000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proškolit obsluhu v oblasti běžného provozu a základního řešení poruch</w:t>
      </w:r>
      <w:r w:rsidR="00004CA8" w:rsidRPr="002A3D03">
        <w:rPr>
          <w:rFonts w:ascii="Verdana" w:hAnsi="Verdana"/>
        </w:rPr>
        <w:t>;</w:t>
      </w:r>
    </w:p>
    <w:p w14:paraId="38243D54" w14:textId="1B228A51" w:rsidR="001A00AD" w:rsidRPr="002A3D03" w:rsidRDefault="00004CA8" w:rsidP="00BA56CC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dod</w:t>
      </w:r>
      <w:r w:rsidR="00633B72" w:rsidRPr="002A3D03">
        <w:rPr>
          <w:rFonts w:ascii="Verdana" w:hAnsi="Verdana"/>
        </w:rPr>
        <w:t>at požadavky</w:t>
      </w:r>
      <w:r w:rsidRPr="002A3D03">
        <w:rPr>
          <w:rFonts w:ascii="Verdana" w:hAnsi="Verdana"/>
        </w:rPr>
        <w:t xml:space="preserve"> pro stavební přípravu a přívody slaboproudu a silnoproudu (LAN a 230</w:t>
      </w:r>
      <w:r w:rsidR="002A3D03">
        <w:rPr>
          <w:rFonts w:ascii="Verdana" w:hAnsi="Verdana"/>
        </w:rPr>
        <w:t xml:space="preserve"> </w:t>
      </w:r>
      <w:r w:rsidRPr="002A3D03">
        <w:rPr>
          <w:rFonts w:ascii="Verdana" w:hAnsi="Verdana"/>
        </w:rPr>
        <w:t>V);</w:t>
      </w:r>
    </w:p>
    <w:p w14:paraId="2800FADC" w14:textId="3207B834" w:rsidR="001A00AD" w:rsidRDefault="00004CA8" w:rsidP="007A1FEE">
      <w:pPr>
        <w:pStyle w:val="Seznamsodrkami"/>
        <w:spacing w:after="40"/>
        <w:jc w:val="both"/>
        <w:rPr>
          <w:rFonts w:ascii="Verdana" w:hAnsi="Verdana"/>
        </w:rPr>
      </w:pPr>
      <w:r w:rsidRPr="002A3D03">
        <w:rPr>
          <w:rFonts w:ascii="Verdana" w:hAnsi="Verdana"/>
        </w:rPr>
        <w:t>dodat revizní zprávu na připojená zařízení</w:t>
      </w:r>
      <w:r w:rsidR="00633B72" w:rsidRPr="002A3D03">
        <w:rPr>
          <w:rFonts w:ascii="Verdana" w:hAnsi="Verdana"/>
        </w:rPr>
        <w:t>.</w:t>
      </w:r>
    </w:p>
    <w:p w14:paraId="2124FDEF" w14:textId="77777777" w:rsidR="0061482D" w:rsidRDefault="0061482D" w:rsidP="0061482D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</w:p>
    <w:p w14:paraId="495D1B0A" w14:textId="77777777" w:rsidR="0061482D" w:rsidRDefault="0061482D" w:rsidP="0061482D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</w:p>
    <w:p w14:paraId="0AF68E41" w14:textId="2160EB60" w:rsidR="0061482D" w:rsidRPr="00CC592B" w:rsidRDefault="0061482D" w:rsidP="0061482D">
      <w:pPr>
        <w:pStyle w:val="Nadpis3"/>
        <w:rPr>
          <w:rFonts w:ascii="Verdana" w:hAnsi="Verdana"/>
          <w:sz w:val="24"/>
          <w:szCs w:val="26"/>
        </w:rPr>
      </w:pPr>
      <w:r w:rsidRPr="00CC592B">
        <w:rPr>
          <w:rFonts w:ascii="Verdana" w:hAnsi="Verdana"/>
          <w:sz w:val="24"/>
          <w:szCs w:val="26"/>
        </w:rPr>
        <w:t>Přílohy:</w:t>
      </w:r>
    </w:p>
    <w:p w14:paraId="1AE2CA4A" w14:textId="2F7E86FE" w:rsidR="0061482D" w:rsidRDefault="0061482D" w:rsidP="0061482D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  <w:r>
        <w:rPr>
          <w:rFonts w:ascii="Verdana" w:hAnsi="Verdana"/>
        </w:rPr>
        <w:t>Příloha č. 1 Mapa areálu</w:t>
      </w:r>
    </w:p>
    <w:p w14:paraId="138E9CA0" w14:textId="00AE083C" w:rsidR="0061482D" w:rsidRPr="007A1FEE" w:rsidRDefault="0061482D" w:rsidP="0061482D">
      <w:pPr>
        <w:pStyle w:val="Seznamsodrkami"/>
        <w:numPr>
          <w:ilvl w:val="0"/>
          <w:numId w:val="0"/>
        </w:numPr>
        <w:spacing w:after="40"/>
        <w:ind w:left="360"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Příloha č. 2 </w:t>
      </w:r>
      <w:r w:rsidRPr="002A3D03">
        <w:rPr>
          <w:rFonts w:ascii="Verdana" w:hAnsi="Verdana"/>
        </w:rPr>
        <w:t>Kamerový syst</w:t>
      </w:r>
      <w:r>
        <w:rPr>
          <w:rFonts w:ascii="Verdana" w:hAnsi="Verdana"/>
        </w:rPr>
        <w:t>é</w:t>
      </w:r>
      <w:r w:rsidRPr="002A3D03">
        <w:rPr>
          <w:rFonts w:ascii="Verdana" w:hAnsi="Verdana"/>
        </w:rPr>
        <w:t>m FRS pro provoz turniketů</w:t>
      </w:r>
    </w:p>
    <w:sectPr w:rsidR="0061482D" w:rsidRPr="007A1FEE" w:rsidSect="00AB78AE">
      <w:headerReference w:type="first" r:id="rId11"/>
      <w:pgSz w:w="12240" w:h="15840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8A4DE" w14:textId="77777777" w:rsidR="00C55FF8" w:rsidRDefault="00C55FF8" w:rsidP="00AB78AE">
      <w:pPr>
        <w:spacing w:after="0" w:line="240" w:lineRule="auto"/>
      </w:pPr>
      <w:r>
        <w:separator/>
      </w:r>
    </w:p>
  </w:endnote>
  <w:endnote w:type="continuationSeparator" w:id="0">
    <w:p w14:paraId="3E746C26" w14:textId="77777777" w:rsidR="00C55FF8" w:rsidRDefault="00C55FF8" w:rsidP="00AB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21B72" w14:textId="77777777" w:rsidR="00C55FF8" w:rsidRDefault="00C55FF8" w:rsidP="00AB78AE">
      <w:pPr>
        <w:spacing w:after="0" w:line="240" w:lineRule="auto"/>
      </w:pPr>
      <w:r>
        <w:separator/>
      </w:r>
    </w:p>
  </w:footnote>
  <w:footnote w:type="continuationSeparator" w:id="0">
    <w:p w14:paraId="4CB9180F" w14:textId="77777777" w:rsidR="00C55FF8" w:rsidRDefault="00C55FF8" w:rsidP="00AB7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52F" w14:textId="4F8F72AA" w:rsidR="00AB78AE" w:rsidRDefault="00AB78AE">
    <w:pPr>
      <w:pStyle w:val="Zhlav"/>
    </w:pPr>
    <w:r>
      <w:t>Příloha</w:t>
    </w:r>
    <w:r>
      <w:t xml:space="preserve"> č.</w:t>
    </w:r>
    <w:r w:rsidR="00EF7DF8">
      <w:t xml:space="preserve"> 1 </w:t>
    </w:r>
    <w:r w:rsidR="0016772C" w:rsidRPr="0016772C">
      <w:t>Smlouv</w:t>
    </w:r>
    <w:r w:rsidR="0016772C">
      <w:t>y</w:t>
    </w:r>
    <w:r w:rsidR="0016772C" w:rsidRPr="0016772C">
      <w:t xml:space="preserve"> na dodávku turniketů a kamerového systému na Městský fotbalový stadion Srbská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A6E3DE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9A25DF"/>
    <w:multiLevelType w:val="hybridMultilevel"/>
    <w:tmpl w:val="9056A5E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352E9D"/>
    <w:multiLevelType w:val="hybridMultilevel"/>
    <w:tmpl w:val="11681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658108">
    <w:abstractNumId w:val="8"/>
  </w:num>
  <w:num w:numId="2" w16cid:durableId="1672445918">
    <w:abstractNumId w:val="6"/>
  </w:num>
  <w:num w:numId="3" w16cid:durableId="710762286">
    <w:abstractNumId w:val="5"/>
  </w:num>
  <w:num w:numId="4" w16cid:durableId="2073389004">
    <w:abstractNumId w:val="4"/>
  </w:num>
  <w:num w:numId="5" w16cid:durableId="620694424">
    <w:abstractNumId w:val="7"/>
  </w:num>
  <w:num w:numId="6" w16cid:durableId="1128662688">
    <w:abstractNumId w:val="3"/>
  </w:num>
  <w:num w:numId="7" w16cid:durableId="845554585">
    <w:abstractNumId w:val="2"/>
  </w:num>
  <w:num w:numId="8" w16cid:durableId="34500956">
    <w:abstractNumId w:val="1"/>
  </w:num>
  <w:num w:numId="9" w16cid:durableId="1365205340">
    <w:abstractNumId w:val="0"/>
  </w:num>
  <w:num w:numId="10" w16cid:durableId="252445274">
    <w:abstractNumId w:val="10"/>
  </w:num>
  <w:num w:numId="11" w16cid:durableId="17743532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CA8"/>
    <w:rsid w:val="00034616"/>
    <w:rsid w:val="0006063C"/>
    <w:rsid w:val="0015074B"/>
    <w:rsid w:val="0016772C"/>
    <w:rsid w:val="001A00AD"/>
    <w:rsid w:val="0029639D"/>
    <w:rsid w:val="002A0D6A"/>
    <w:rsid w:val="002A3D03"/>
    <w:rsid w:val="002F6470"/>
    <w:rsid w:val="00323C2B"/>
    <w:rsid w:val="00326F90"/>
    <w:rsid w:val="00423B38"/>
    <w:rsid w:val="00435D44"/>
    <w:rsid w:val="005322EA"/>
    <w:rsid w:val="005D7B2C"/>
    <w:rsid w:val="005E633B"/>
    <w:rsid w:val="0061482D"/>
    <w:rsid w:val="00633B72"/>
    <w:rsid w:val="006B2BAE"/>
    <w:rsid w:val="006E4848"/>
    <w:rsid w:val="00714E74"/>
    <w:rsid w:val="007A1FEE"/>
    <w:rsid w:val="00826F61"/>
    <w:rsid w:val="008E24A7"/>
    <w:rsid w:val="00900619"/>
    <w:rsid w:val="00A91E0D"/>
    <w:rsid w:val="00AA1D8D"/>
    <w:rsid w:val="00AA476F"/>
    <w:rsid w:val="00AB78AE"/>
    <w:rsid w:val="00AE6852"/>
    <w:rsid w:val="00B47730"/>
    <w:rsid w:val="00B806D8"/>
    <w:rsid w:val="00B80FC9"/>
    <w:rsid w:val="00BA56CC"/>
    <w:rsid w:val="00C55FF8"/>
    <w:rsid w:val="00CB0664"/>
    <w:rsid w:val="00CC592B"/>
    <w:rsid w:val="00D64967"/>
    <w:rsid w:val="00E63E2C"/>
    <w:rsid w:val="00E76DA9"/>
    <w:rsid w:val="00EF7DF8"/>
    <w:rsid w:val="00F142BE"/>
    <w:rsid w:val="00F337CB"/>
    <w:rsid w:val="00FC693F"/>
    <w:rsid w:val="00FE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FE3843"/>
  <w14:defaultImageDpi w14:val="300"/>
  <w15:docId w15:val="{38858F97-04DC-42D7-AEAA-0ECCBD36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  <w:rPr>
      <w:rFonts w:ascii="Calibri" w:eastAsia="Calibri" w:hAnsi="Calibri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cb5d3b-3b69-494d-8b31-321a33f1097b">
      <Terms xmlns="http://schemas.microsoft.com/office/infopath/2007/PartnerControls"/>
    </lcf76f155ced4ddcb4097134ff3c332f>
    <TaxCatchAll xmlns="69da2289-d092-4885-9b43-bcfe266777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99003A8FFFE14082C627685AA29D40" ma:contentTypeVersion="10" ma:contentTypeDescription="Vytvoří nový dokument" ma:contentTypeScope="" ma:versionID="cc30a81f8bf7570a1b2867ec08d86fa3">
  <xsd:schema xmlns:xsd="http://www.w3.org/2001/XMLSchema" xmlns:xs="http://www.w3.org/2001/XMLSchema" xmlns:p="http://schemas.microsoft.com/office/2006/metadata/properties" xmlns:ns2="37cb5d3b-3b69-494d-8b31-321a33f1097b" xmlns:ns3="69da2289-d092-4885-9b43-bcfe266777f8" targetNamespace="http://schemas.microsoft.com/office/2006/metadata/properties" ma:root="true" ma:fieldsID="d32ccd697eb5df474a5612d4630153a8" ns2:_="" ns3:_="">
    <xsd:import namespace="37cb5d3b-3b69-494d-8b31-321a33f1097b"/>
    <xsd:import namespace="69da2289-d092-4885-9b43-bcfe266777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b5d3b-3b69-494d-8b31-321a33f109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23ab2d1-99b4-49b8-a5ea-fd6203c51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2289-d092-4885-9b43-bcfe266777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c9db5-8ecb-44b2-870b-3f59c53cf5d3}" ma:internalName="TaxCatchAll" ma:showField="CatchAllData" ma:web="69da2289-d092-4885-9b43-bcfe26677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6226EF-21D5-4F91-B3E1-0907F13F69AE}">
  <ds:schemaRefs>
    <ds:schemaRef ds:uri="http://schemas.microsoft.com/office/2006/metadata/properties"/>
    <ds:schemaRef ds:uri="http://schemas.microsoft.com/office/infopath/2007/PartnerControls"/>
    <ds:schemaRef ds:uri="37cb5d3b-3b69-494d-8b31-321a33f1097b"/>
    <ds:schemaRef ds:uri="69da2289-d092-4885-9b43-bcfe266777f8"/>
  </ds:schemaRefs>
</ds:datastoreItem>
</file>

<file path=customXml/itemProps2.xml><?xml version="1.0" encoding="utf-8"?>
<ds:datastoreItem xmlns:ds="http://schemas.openxmlformats.org/officeDocument/2006/customXml" ds:itemID="{914F1836-5FAC-4A89-9839-D3C19F639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b5d3b-3b69-494d-8b31-321a33f1097b"/>
    <ds:schemaRef ds:uri="69da2289-d092-4885-9b43-bcfe26677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6A340-1836-44AD-90DE-8290D96E4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1124</Words>
  <Characters>6637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Zuska</cp:lastModifiedBy>
  <cp:revision>12</cp:revision>
  <dcterms:created xsi:type="dcterms:W3CDTF">2026-01-12T07:08:00Z</dcterms:created>
  <dcterms:modified xsi:type="dcterms:W3CDTF">2026-01-14T09:50:00Z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0x0101009F99003A8FFFE14082C627685AA29D40</vt:lpwstr>
  </property>
  <property fmtid="{D5CDD505-2E9C-101B-9397-08002B2CF9AE}" pid="3" name="MediaServiceImageTags">
    <vt:lpwstr/>
  </property>
</Properties>
</file>